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3B5A" w:rsidRPr="00133B5A" w:rsidRDefault="00133B5A" w:rsidP="00133B5A">
      <w:pPr>
        <w:widowControl/>
        <w:shd w:val="clear" w:color="auto" w:fill="FFFFFF"/>
        <w:wordWrap w:val="0"/>
        <w:jc w:val="center"/>
        <w:outlineLvl w:val="0"/>
        <w:rPr>
          <w:rFonts w:ascii="黑体" w:eastAsia="黑体" w:hAnsi="黑体" w:cs="宋体"/>
          <w:color w:val="333333"/>
          <w:kern w:val="36"/>
          <w:sz w:val="30"/>
          <w:szCs w:val="30"/>
        </w:rPr>
      </w:pPr>
      <w:r w:rsidRPr="00133B5A">
        <w:rPr>
          <w:rFonts w:ascii="黑体" w:eastAsia="黑体" w:hAnsi="黑体" w:cs="宋体" w:hint="eastAsia"/>
          <w:color w:val="333333"/>
          <w:kern w:val="36"/>
          <w:sz w:val="30"/>
          <w:szCs w:val="30"/>
        </w:rPr>
        <w:t>《食品安全国家标准 预包装食品标签通则》（GB 7718-2025）解读材料</w:t>
      </w:r>
    </w:p>
    <w:p w:rsidR="00030D6D" w:rsidRPr="00030D6D" w:rsidRDefault="00030D6D" w:rsidP="00030D6D">
      <w:pPr>
        <w:adjustRightInd w:val="0"/>
        <w:snapToGrid w:val="0"/>
        <w:spacing w:line="360" w:lineRule="auto"/>
        <w:rPr>
          <w:rFonts w:hint="eastAsia"/>
          <w:b/>
        </w:rPr>
      </w:pPr>
      <w:r w:rsidRPr="00030D6D">
        <w:rPr>
          <w:rFonts w:hint="eastAsia"/>
          <w:b/>
        </w:rPr>
        <w:t>一、标准的修订原则</w:t>
      </w:r>
    </w:p>
    <w:p w:rsidR="00030D6D" w:rsidRDefault="00030D6D" w:rsidP="00030D6D">
      <w:pPr>
        <w:adjustRightInd w:val="0"/>
        <w:snapToGrid w:val="0"/>
        <w:spacing w:line="360" w:lineRule="auto"/>
        <w:ind w:firstLineChars="200" w:firstLine="420"/>
        <w:rPr>
          <w:rFonts w:hint="eastAsia"/>
        </w:rPr>
      </w:pPr>
      <w:r>
        <w:rPr>
          <w:rFonts w:hint="eastAsia"/>
        </w:rPr>
        <w:t>《食品安全国家标准</w:t>
      </w:r>
      <w:r>
        <w:rPr>
          <w:rFonts w:hint="eastAsia"/>
        </w:rPr>
        <w:t xml:space="preserve"> </w:t>
      </w:r>
      <w:r>
        <w:rPr>
          <w:rFonts w:hint="eastAsia"/>
        </w:rPr>
        <w:t>预包装食品标签通则》（</w:t>
      </w:r>
      <w:r>
        <w:rPr>
          <w:rFonts w:hint="eastAsia"/>
        </w:rPr>
        <w:t>GB 7718-2011</w:t>
      </w:r>
      <w:r>
        <w:rPr>
          <w:rFonts w:hint="eastAsia"/>
        </w:rPr>
        <w:t>）自颁布实施以来，对保障食品安全、规范食品市场、引导科学消费发挥了重要作用。随着食品产业发展，预包装食品市场不断丰富，标签形式多种多样，</w:t>
      </w:r>
      <w:r>
        <w:rPr>
          <w:rFonts w:hint="eastAsia"/>
        </w:rPr>
        <w:t>GB 7718-2011</w:t>
      </w:r>
      <w:r>
        <w:rPr>
          <w:rFonts w:hint="eastAsia"/>
        </w:rPr>
        <w:t>需要修订以适应食品标签的管理需求。</w:t>
      </w:r>
    </w:p>
    <w:p w:rsidR="00030D6D" w:rsidRDefault="00030D6D" w:rsidP="00030D6D">
      <w:pPr>
        <w:adjustRightInd w:val="0"/>
        <w:snapToGrid w:val="0"/>
        <w:spacing w:line="360" w:lineRule="auto"/>
        <w:ind w:firstLineChars="200" w:firstLine="420"/>
        <w:rPr>
          <w:rFonts w:hint="eastAsia"/>
        </w:rPr>
      </w:pPr>
      <w:r>
        <w:rPr>
          <w:rFonts w:hint="eastAsia"/>
        </w:rPr>
        <w:t>标准修订遵循《中华人民共和国食品安全法》的规定，严格落实《中共中央国务院关于深化改革加强食品安全工作的意见》的要求，以保障食品安全与消费者权益为核心，同时充分满足食品安全监管及食品生产经营者的需求。标准修订过程遵循公开、透明原则，通过多轮调研、公开征求意见，听取各方对于标准的意见和建议，并按程序向</w:t>
      </w:r>
      <w:r>
        <w:rPr>
          <w:rFonts w:hint="eastAsia"/>
        </w:rPr>
        <w:t>WTO</w:t>
      </w:r>
      <w:r>
        <w:rPr>
          <w:rFonts w:hint="eastAsia"/>
        </w:rPr>
        <w:t>进行通报。</w:t>
      </w:r>
    </w:p>
    <w:p w:rsidR="00030D6D" w:rsidRDefault="00030D6D" w:rsidP="00030D6D">
      <w:pPr>
        <w:adjustRightInd w:val="0"/>
        <w:snapToGrid w:val="0"/>
        <w:spacing w:line="360" w:lineRule="auto"/>
        <w:ind w:firstLineChars="200" w:firstLine="420"/>
        <w:rPr>
          <w:rFonts w:hint="eastAsia"/>
        </w:rPr>
      </w:pPr>
      <w:r>
        <w:rPr>
          <w:rFonts w:hint="eastAsia"/>
        </w:rPr>
        <w:t>标准修订过程充分考虑食品安全风险管理、食品行业创新发展、反食品浪费等要求，并借鉴其他国家和国际组织对预包装食品标签的管理经验和我国实际，对日期标示、致敏物质标示、数字标签等要求进行了调整或增补；删除了关于“字体字号”“净含量和规格”“生产经营者信息”等侧重于食品标签监督管理的要求，由国务院市场监督管理部门另行规定。</w:t>
      </w:r>
    </w:p>
    <w:p w:rsidR="00030D6D" w:rsidRPr="00030D6D" w:rsidRDefault="00030D6D" w:rsidP="00030D6D">
      <w:pPr>
        <w:adjustRightInd w:val="0"/>
        <w:snapToGrid w:val="0"/>
        <w:spacing w:line="360" w:lineRule="auto"/>
        <w:rPr>
          <w:rFonts w:hint="eastAsia"/>
          <w:b/>
        </w:rPr>
      </w:pPr>
      <w:r w:rsidRPr="00030D6D">
        <w:rPr>
          <w:rFonts w:hint="eastAsia"/>
          <w:b/>
        </w:rPr>
        <w:t>二、标准的修订内容</w:t>
      </w:r>
    </w:p>
    <w:p w:rsidR="00030D6D" w:rsidRDefault="00030D6D" w:rsidP="00030D6D">
      <w:pPr>
        <w:adjustRightInd w:val="0"/>
        <w:snapToGrid w:val="0"/>
        <w:spacing w:line="360" w:lineRule="auto"/>
        <w:ind w:firstLineChars="200" w:firstLine="420"/>
        <w:rPr>
          <w:rFonts w:hint="eastAsia"/>
        </w:rPr>
      </w:pPr>
      <w:r>
        <w:rPr>
          <w:rFonts w:hint="eastAsia"/>
        </w:rPr>
        <w:t>本标准与</w:t>
      </w:r>
      <w:r>
        <w:rPr>
          <w:rFonts w:hint="eastAsia"/>
        </w:rPr>
        <w:t xml:space="preserve"> GB 7718-2011</w:t>
      </w:r>
      <w:r>
        <w:rPr>
          <w:rFonts w:hint="eastAsia"/>
        </w:rPr>
        <w:t>相比</w:t>
      </w:r>
      <w:r>
        <w:rPr>
          <w:rFonts w:hint="eastAsia"/>
        </w:rPr>
        <w:t>,</w:t>
      </w:r>
      <w:r>
        <w:rPr>
          <w:rFonts w:hint="eastAsia"/>
        </w:rPr>
        <w:t>主要修订内容包括</w:t>
      </w:r>
      <w:r>
        <w:rPr>
          <w:rFonts w:hint="eastAsia"/>
        </w:rPr>
        <w:t>:</w:t>
      </w:r>
      <w:r>
        <w:rPr>
          <w:rFonts w:hint="eastAsia"/>
        </w:rPr>
        <w:t>预包装食品定义中增加了预先包装或者制作在包装材料和容器中以计量方式销售的食品</w:t>
      </w:r>
      <w:r>
        <w:rPr>
          <w:rFonts w:hint="eastAsia"/>
        </w:rPr>
        <w:t xml:space="preserve">; </w:t>
      </w:r>
      <w:r>
        <w:rPr>
          <w:rFonts w:hint="eastAsia"/>
        </w:rPr>
        <w:t>修改了生产日期、保质期、规格的定义</w:t>
      </w:r>
      <w:r>
        <w:rPr>
          <w:rFonts w:hint="eastAsia"/>
        </w:rPr>
        <w:t>,</w:t>
      </w:r>
      <w:r>
        <w:rPr>
          <w:rFonts w:hint="eastAsia"/>
        </w:rPr>
        <w:t>增加了数字标签的定义，删除了主要展示版面的定义；修改了食品标签的基本要求；规范了食品名称、日期的标示方式</w:t>
      </w:r>
      <w:r>
        <w:rPr>
          <w:rFonts w:hint="eastAsia"/>
        </w:rPr>
        <w:t xml:space="preserve">; </w:t>
      </w:r>
      <w:r>
        <w:rPr>
          <w:rFonts w:hint="eastAsia"/>
        </w:rPr>
        <w:t>修改了配料表的标示要求，规范了食品添加剂的标示方式，修改了配料表归类标示和定量标示的要求</w:t>
      </w:r>
      <w:r>
        <w:rPr>
          <w:rFonts w:hint="eastAsia"/>
        </w:rPr>
        <w:t xml:space="preserve">; </w:t>
      </w:r>
      <w:r>
        <w:rPr>
          <w:rFonts w:hint="eastAsia"/>
        </w:rPr>
        <w:t>修改了生产者和经营者信息、净含量和规格、生产许可证号的标示要求</w:t>
      </w:r>
      <w:r>
        <w:rPr>
          <w:rFonts w:hint="eastAsia"/>
        </w:rPr>
        <w:t xml:space="preserve">; </w:t>
      </w:r>
      <w:r>
        <w:rPr>
          <w:rFonts w:hint="eastAsia"/>
        </w:rPr>
        <w:t>修改了食品中含有致敏物质时的标示要求</w:t>
      </w:r>
      <w:r>
        <w:rPr>
          <w:rFonts w:hint="eastAsia"/>
        </w:rPr>
        <w:t xml:space="preserve">; </w:t>
      </w:r>
      <w:r>
        <w:rPr>
          <w:rFonts w:hint="eastAsia"/>
        </w:rPr>
        <w:t>增加了食品声称、进口食品和数字标签的标示要求</w:t>
      </w:r>
      <w:r>
        <w:rPr>
          <w:rFonts w:hint="eastAsia"/>
        </w:rPr>
        <w:t xml:space="preserve">; </w:t>
      </w:r>
      <w:r>
        <w:rPr>
          <w:rFonts w:hint="eastAsia"/>
        </w:rPr>
        <w:t>将部分正文内容移至附录</w:t>
      </w:r>
      <w:r>
        <w:rPr>
          <w:rFonts w:hint="eastAsia"/>
        </w:rPr>
        <w:t>,</w:t>
      </w:r>
      <w:r>
        <w:rPr>
          <w:rFonts w:hint="eastAsia"/>
        </w:rPr>
        <w:t>调整了章节编号的顺序</w:t>
      </w:r>
      <w:r>
        <w:rPr>
          <w:rFonts w:hint="eastAsia"/>
        </w:rPr>
        <w:t xml:space="preserve">; </w:t>
      </w:r>
      <w:r>
        <w:rPr>
          <w:rFonts w:hint="eastAsia"/>
        </w:rPr>
        <w:t>增加了新的附录</w:t>
      </w:r>
      <w:r>
        <w:rPr>
          <w:rFonts w:hint="eastAsia"/>
        </w:rPr>
        <w:t>A</w:t>
      </w:r>
      <w:r>
        <w:rPr>
          <w:rFonts w:hint="eastAsia"/>
        </w:rPr>
        <w:t>“预包装食品标签中部分标签项目的标示形式”，原附录</w:t>
      </w:r>
      <w:r>
        <w:rPr>
          <w:rFonts w:hint="eastAsia"/>
        </w:rPr>
        <w:t>C</w:t>
      </w:r>
      <w:r>
        <w:rPr>
          <w:rFonts w:hint="eastAsia"/>
        </w:rPr>
        <w:t>的内容合并到新的附录</w:t>
      </w:r>
      <w:r>
        <w:rPr>
          <w:rFonts w:hint="eastAsia"/>
        </w:rPr>
        <w:t>A</w:t>
      </w:r>
      <w:r>
        <w:rPr>
          <w:rFonts w:hint="eastAsia"/>
        </w:rPr>
        <w:t>；原附录</w:t>
      </w:r>
      <w:r>
        <w:rPr>
          <w:rFonts w:hint="eastAsia"/>
        </w:rPr>
        <w:t>A</w:t>
      </w:r>
      <w:r>
        <w:rPr>
          <w:rFonts w:hint="eastAsia"/>
        </w:rPr>
        <w:t>“包装物或包装容器最大表面面积计算方法”变更为附录</w:t>
      </w:r>
      <w:r>
        <w:rPr>
          <w:rFonts w:hint="eastAsia"/>
        </w:rPr>
        <w:t>C</w:t>
      </w:r>
      <w:r>
        <w:rPr>
          <w:rFonts w:hint="eastAsia"/>
        </w:rPr>
        <w:t>，明确了不规则包装物最大表面面积的计算方法；增加了附录</w:t>
      </w:r>
      <w:r>
        <w:rPr>
          <w:rFonts w:hint="eastAsia"/>
        </w:rPr>
        <w:t>D</w:t>
      </w:r>
      <w:r>
        <w:rPr>
          <w:rFonts w:hint="eastAsia"/>
        </w:rPr>
        <w:t>“致敏物质在食品标签中的标示形式”。</w:t>
      </w:r>
    </w:p>
    <w:p w:rsidR="00030D6D" w:rsidRPr="00030D6D" w:rsidRDefault="00030D6D" w:rsidP="00030D6D">
      <w:pPr>
        <w:adjustRightInd w:val="0"/>
        <w:snapToGrid w:val="0"/>
        <w:spacing w:line="360" w:lineRule="auto"/>
        <w:rPr>
          <w:rFonts w:hint="eastAsia"/>
          <w:b/>
        </w:rPr>
      </w:pPr>
      <w:r w:rsidRPr="00030D6D">
        <w:rPr>
          <w:rFonts w:hint="eastAsia"/>
          <w:b/>
        </w:rPr>
        <w:t>三、关于“预包装食品”的定义</w:t>
      </w:r>
    </w:p>
    <w:p w:rsidR="00030D6D" w:rsidRDefault="00030D6D" w:rsidP="00030D6D">
      <w:pPr>
        <w:adjustRightInd w:val="0"/>
        <w:snapToGrid w:val="0"/>
        <w:spacing w:line="360" w:lineRule="auto"/>
        <w:ind w:firstLineChars="200" w:firstLine="420"/>
        <w:rPr>
          <w:rFonts w:hint="eastAsia"/>
        </w:rPr>
      </w:pPr>
      <w:r>
        <w:rPr>
          <w:rFonts w:hint="eastAsia"/>
        </w:rPr>
        <w:t>根据《中华人民共和国食品安全法》对于预包装食品的定义，结合食品安全风险管理实际需求和</w:t>
      </w:r>
      <w:r>
        <w:rPr>
          <w:rFonts w:hint="eastAsia"/>
        </w:rPr>
        <w:t>GB 7718-2011</w:t>
      </w:r>
      <w:r>
        <w:rPr>
          <w:rFonts w:hint="eastAsia"/>
        </w:rPr>
        <w:t>的实施情况，为进一步规范预包装食品标签标示的管理，修订后的标准将“预包装食品”定义为：预先包装或者制作在包装材料、容器中的食品。与</w:t>
      </w:r>
      <w:r>
        <w:rPr>
          <w:rFonts w:hint="eastAsia"/>
        </w:rPr>
        <w:t>GB 7718-2011</w:t>
      </w:r>
      <w:r>
        <w:rPr>
          <w:rFonts w:hint="eastAsia"/>
        </w:rPr>
        <w:t>版相比，除预先制作在包装材料、容器中的“在一定量限范围内具有统一质量、体积及长度标识的食品”外，将预先制作在包装材料、容器中并“以计量方式销售的食品（包括称重方式和计件方式）”也纳入了“预包装食品”的范围。</w:t>
      </w:r>
    </w:p>
    <w:p w:rsidR="00030D6D" w:rsidRDefault="00030D6D" w:rsidP="00030D6D">
      <w:pPr>
        <w:adjustRightInd w:val="0"/>
        <w:snapToGrid w:val="0"/>
        <w:spacing w:line="360" w:lineRule="auto"/>
        <w:ind w:firstLineChars="200" w:firstLine="420"/>
        <w:rPr>
          <w:rFonts w:hint="eastAsia"/>
        </w:rPr>
      </w:pPr>
      <w:r>
        <w:rPr>
          <w:rFonts w:hint="eastAsia"/>
        </w:rPr>
        <w:t>部分食品安全国家标准引用了</w:t>
      </w:r>
      <w:r>
        <w:rPr>
          <w:rFonts w:hint="eastAsia"/>
        </w:rPr>
        <w:t>GB 7718</w:t>
      </w:r>
      <w:r>
        <w:rPr>
          <w:rFonts w:hint="eastAsia"/>
        </w:rPr>
        <w:t>中“预包装食品”的定义。对于预包装食品定义</w:t>
      </w:r>
      <w:r>
        <w:rPr>
          <w:rFonts w:hint="eastAsia"/>
        </w:rPr>
        <w:lastRenderedPageBreak/>
        <w:t>的修订，填补了</w:t>
      </w:r>
      <w:r>
        <w:rPr>
          <w:rFonts w:hint="eastAsia"/>
        </w:rPr>
        <w:t>GB 7718</w:t>
      </w:r>
      <w:r>
        <w:rPr>
          <w:rFonts w:hint="eastAsia"/>
        </w:rPr>
        <w:t>等标准对于“无净含量标示”的预先包装食品的管理空白，拓宽了相关标准的覆盖面，可进一步保障此类食品标签信息向消费者的有效传递，提升食品安全标准对于消费者食品安全和营养健康的保障水平。</w:t>
      </w:r>
    </w:p>
    <w:p w:rsidR="00030D6D" w:rsidRPr="00030D6D" w:rsidRDefault="00030D6D" w:rsidP="00030D6D">
      <w:pPr>
        <w:adjustRightInd w:val="0"/>
        <w:snapToGrid w:val="0"/>
        <w:spacing w:line="360" w:lineRule="auto"/>
        <w:rPr>
          <w:rFonts w:hint="eastAsia"/>
          <w:b/>
        </w:rPr>
      </w:pPr>
      <w:r w:rsidRPr="00030D6D">
        <w:rPr>
          <w:rFonts w:hint="eastAsia"/>
          <w:b/>
        </w:rPr>
        <w:t>四、关于“日期标示”的修订</w:t>
      </w:r>
    </w:p>
    <w:p w:rsidR="00030D6D" w:rsidRDefault="00030D6D" w:rsidP="00030D6D">
      <w:pPr>
        <w:adjustRightInd w:val="0"/>
        <w:snapToGrid w:val="0"/>
        <w:spacing w:line="360" w:lineRule="auto"/>
        <w:ind w:firstLineChars="200" w:firstLine="420"/>
        <w:rPr>
          <w:rFonts w:hint="eastAsia"/>
        </w:rPr>
      </w:pPr>
      <w:r>
        <w:rPr>
          <w:rFonts w:hint="eastAsia"/>
        </w:rPr>
        <w:t>标准修改了日期的标示要求，规定预包装食品需同时标示生产日期和保质期到期日，在标示了生产日期和保质期到期日的前提下，保质期作为可选择标示内容自愿标示。考虑到消费者的标签识读需求及监管需要，日期统一按照年、月、日的顺序标示。</w:t>
      </w:r>
    </w:p>
    <w:p w:rsidR="00030D6D" w:rsidRDefault="00030D6D" w:rsidP="00030D6D">
      <w:pPr>
        <w:adjustRightInd w:val="0"/>
        <w:snapToGrid w:val="0"/>
        <w:spacing w:line="360" w:lineRule="auto"/>
        <w:ind w:firstLineChars="200" w:firstLine="420"/>
        <w:rPr>
          <w:rFonts w:hint="eastAsia"/>
        </w:rPr>
      </w:pPr>
      <w:r>
        <w:rPr>
          <w:rFonts w:hint="eastAsia"/>
        </w:rPr>
        <w:t>为在保障食品安全和消费者权益的同时，减少食品生</w:t>
      </w:r>
      <w:bookmarkStart w:id="0" w:name="_GoBack"/>
      <w:bookmarkEnd w:id="0"/>
      <w:r>
        <w:rPr>
          <w:rFonts w:hint="eastAsia"/>
        </w:rPr>
        <w:t>产企业的生产成本，参考国际主要国家和地区对于预包装食品的日期标示要求，结合消费者调查结果，修订后标准规定保质期</w:t>
      </w:r>
      <w:r>
        <w:rPr>
          <w:rFonts w:hint="eastAsia"/>
        </w:rPr>
        <w:t>6</w:t>
      </w:r>
      <w:r>
        <w:rPr>
          <w:rFonts w:hint="eastAsia"/>
        </w:rPr>
        <w:t>个月及以上的预包装食品和包装物或包装容器最大表面面积不大于</w:t>
      </w:r>
      <w:r>
        <w:t>20</w:t>
      </w:r>
      <w:r w:rsidR="000E7156">
        <w:t xml:space="preserve"> </w:t>
      </w:r>
      <w:r>
        <w:t>cm</w:t>
      </w:r>
      <w:r w:rsidRPr="000E7156">
        <w:rPr>
          <w:vertAlign w:val="superscript"/>
        </w:rPr>
        <w:t>2</w:t>
      </w:r>
      <w:r>
        <w:rPr>
          <w:rFonts w:hint="eastAsia"/>
        </w:rPr>
        <w:t>时，可仅标示保质期和保质期到期日。</w:t>
      </w:r>
    </w:p>
    <w:p w:rsidR="00030D6D" w:rsidRDefault="00030D6D" w:rsidP="00030D6D">
      <w:pPr>
        <w:adjustRightInd w:val="0"/>
        <w:snapToGrid w:val="0"/>
        <w:spacing w:line="360" w:lineRule="auto"/>
        <w:ind w:firstLineChars="200" w:firstLine="420"/>
        <w:rPr>
          <w:rFonts w:hint="eastAsia"/>
        </w:rPr>
      </w:pPr>
      <w:r>
        <w:rPr>
          <w:rFonts w:hint="eastAsia"/>
        </w:rPr>
        <w:t>为落实《中华人民共和国反食品浪费法》第十六条“制定和修改有关国家标准、行业标准和地方标准，应当将防止食品浪费作为重要考虑因素，在保证食品安全的前提下，最大程度防止浪费”的要求，新标准规定了食品生产者可根据食品属性、食用特征等自愿标示预包装食品的“消费保存期”作为食品的最后食用日期，供消费者参考。</w:t>
      </w:r>
    </w:p>
    <w:p w:rsidR="00030D6D" w:rsidRPr="00030D6D" w:rsidRDefault="00030D6D" w:rsidP="00030D6D">
      <w:pPr>
        <w:adjustRightInd w:val="0"/>
        <w:snapToGrid w:val="0"/>
        <w:spacing w:line="360" w:lineRule="auto"/>
        <w:rPr>
          <w:rFonts w:hint="eastAsia"/>
          <w:b/>
        </w:rPr>
      </w:pPr>
      <w:r w:rsidRPr="00030D6D">
        <w:rPr>
          <w:rFonts w:hint="eastAsia"/>
          <w:b/>
        </w:rPr>
        <w:t>五、关于“食品名称”的修订</w:t>
      </w:r>
    </w:p>
    <w:p w:rsidR="00030D6D" w:rsidRDefault="00030D6D" w:rsidP="00030D6D">
      <w:pPr>
        <w:adjustRightInd w:val="0"/>
        <w:snapToGrid w:val="0"/>
        <w:spacing w:line="360" w:lineRule="auto"/>
        <w:ind w:firstLineChars="200" w:firstLine="420"/>
        <w:rPr>
          <w:rFonts w:hint="eastAsia"/>
        </w:rPr>
      </w:pPr>
      <w:r>
        <w:rPr>
          <w:rFonts w:hint="eastAsia"/>
        </w:rPr>
        <w:t>修订后的标准细化了关于真实属性名称的表述，规定真实属性名称指“能反映食品本身不必说明或已经说明的固有特性的专用名称，包括对配料特征、工艺特点、食品类别等一种或多种食品专属特征的描述”。</w:t>
      </w:r>
    </w:p>
    <w:p w:rsidR="00030D6D" w:rsidRPr="00030D6D" w:rsidRDefault="00030D6D" w:rsidP="00030D6D">
      <w:pPr>
        <w:adjustRightInd w:val="0"/>
        <w:snapToGrid w:val="0"/>
        <w:spacing w:line="360" w:lineRule="auto"/>
        <w:rPr>
          <w:rFonts w:hint="eastAsia"/>
          <w:b/>
        </w:rPr>
      </w:pPr>
      <w:r w:rsidRPr="00030D6D">
        <w:rPr>
          <w:rFonts w:hint="eastAsia"/>
          <w:b/>
        </w:rPr>
        <w:t>六、关于“配料表”“配料强调与定量标示”</w:t>
      </w:r>
    </w:p>
    <w:p w:rsidR="00030D6D" w:rsidRDefault="00030D6D" w:rsidP="00030D6D">
      <w:pPr>
        <w:adjustRightInd w:val="0"/>
        <w:snapToGrid w:val="0"/>
        <w:spacing w:line="360" w:lineRule="auto"/>
        <w:ind w:firstLineChars="200" w:firstLine="420"/>
        <w:rPr>
          <w:rFonts w:hint="eastAsia"/>
        </w:rPr>
      </w:pPr>
      <w:r>
        <w:rPr>
          <w:rFonts w:hint="eastAsia"/>
        </w:rPr>
        <w:t>为进一步明确食品配料表的标示方式，减少标准执行过程中由于对于标准条款理解不一致带来的影响，修订后的标准根据</w:t>
      </w:r>
      <w:r>
        <w:rPr>
          <w:rFonts w:hint="eastAsia"/>
        </w:rPr>
        <w:t>GB 7718-2011</w:t>
      </w:r>
      <w:r>
        <w:rPr>
          <w:rFonts w:hint="eastAsia"/>
        </w:rPr>
        <w:t>的执行情况，细化了对于“复合配料”“食品添加剂”“承担包装功能的可食用物质”“直接添加的菌种”等标示要求，同时对</w:t>
      </w:r>
      <w:r>
        <w:rPr>
          <w:rFonts w:hint="eastAsia"/>
        </w:rPr>
        <w:t>GB 7718-2011</w:t>
      </w:r>
      <w:r>
        <w:rPr>
          <w:rFonts w:hint="eastAsia"/>
        </w:rPr>
        <w:t>中“表</w:t>
      </w:r>
      <w:r>
        <w:rPr>
          <w:rFonts w:hint="eastAsia"/>
        </w:rPr>
        <w:t xml:space="preserve">1 </w:t>
      </w:r>
      <w:r>
        <w:rPr>
          <w:rFonts w:hint="eastAsia"/>
        </w:rPr>
        <w:t>配料标示方式”进行了扩充并由正文调整至“附录</w:t>
      </w:r>
      <w:r>
        <w:rPr>
          <w:rFonts w:hint="eastAsia"/>
        </w:rPr>
        <w:t>A</w:t>
      </w:r>
      <w:r>
        <w:rPr>
          <w:rFonts w:hint="eastAsia"/>
        </w:rPr>
        <w:t>”。</w:t>
      </w:r>
    </w:p>
    <w:p w:rsidR="00030D6D" w:rsidRDefault="00030D6D" w:rsidP="00030D6D">
      <w:pPr>
        <w:adjustRightInd w:val="0"/>
        <w:snapToGrid w:val="0"/>
        <w:spacing w:line="360" w:lineRule="auto"/>
        <w:ind w:firstLineChars="200" w:firstLine="420"/>
        <w:rPr>
          <w:rFonts w:hint="eastAsia"/>
        </w:rPr>
      </w:pPr>
      <w:r>
        <w:rPr>
          <w:rFonts w:hint="eastAsia"/>
        </w:rPr>
        <w:t>为避免食品标签“配料特别强调”对消费者造成误导和食品生产者不当竞争，统一执行尺度，结合消费者调查结果，修订后标准调整了“配料强调与定量标示”要求，明确了属于“配料特别强调”的情形以及“定量标示”的要求和形式，规范了“无”“不添加”等词语以及食品标签上用于说明口味、风味、配料来源、食用方法或用途等图片的使用要求。</w:t>
      </w:r>
    </w:p>
    <w:p w:rsidR="00030D6D" w:rsidRPr="00030D6D" w:rsidRDefault="00030D6D" w:rsidP="00030D6D">
      <w:pPr>
        <w:adjustRightInd w:val="0"/>
        <w:snapToGrid w:val="0"/>
        <w:spacing w:line="360" w:lineRule="auto"/>
        <w:rPr>
          <w:rFonts w:hint="eastAsia"/>
          <w:b/>
        </w:rPr>
      </w:pPr>
      <w:r w:rsidRPr="00030D6D">
        <w:rPr>
          <w:rFonts w:hint="eastAsia"/>
          <w:b/>
        </w:rPr>
        <w:t>七、关于致敏物质</w:t>
      </w:r>
    </w:p>
    <w:p w:rsidR="00030D6D" w:rsidRDefault="00030D6D" w:rsidP="00030D6D">
      <w:pPr>
        <w:adjustRightInd w:val="0"/>
        <w:snapToGrid w:val="0"/>
        <w:spacing w:line="360" w:lineRule="auto"/>
        <w:ind w:firstLineChars="200" w:firstLine="420"/>
        <w:rPr>
          <w:rFonts w:hint="eastAsia"/>
        </w:rPr>
      </w:pPr>
      <w:r>
        <w:rPr>
          <w:rFonts w:hint="eastAsia"/>
        </w:rPr>
        <w:t>食物过敏是影响消费者身体健康和生命安全的重要因素。食品标签标示是防止消费者食物过敏的有效措施之一，</w:t>
      </w:r>
      <w:r>
        <w:rPr>
          <w:rFonts w:hint="eastAsia"/>
        </w:rPr>
        <w:t>GB 7718-2011</w:t>
      </w:r>
      <w:r>
        <w:rPr>
          <w:rFonts w:hint="eastAsia"/>
        </w:rPr>
        <w:t>将国际食品法典委员会规定的含麸质谷物、甲壳纲类动物、鱼类、蛋类、花生、大豆、乳、坚果等八类含有致敏物质的食品及其制品作为食品标签的推荐性标示内容。为了加强对食品中致敏物质的管理，尽可能降低食物过敏的发生概率，与国际通用做法接轨，新标准要求如在食品生产中直接将这八大类致敏物质用作食品配料，</w:t>
      </w:r>
      <w:r>
        <w:rPr>
          <w:rFonts w:hint="eastAsia"/>
        </w:rPr>
        <w:lastRenderedPageBreak/>
        <w:t>需在食品标签上强制性标示。鼓励食品生产者对八大类致敏物质以外的其他可能导致食物过敏的配料、生产加工过程可能带入的致敏物质进行标示。</w:t>
      </w:r>
    </w:p>
    <w:p w:rsidR="00030D6D" w:rsidRPr="00030D6D" w:rsidRDefault="00030D6D" w:rsidP="00030D6D">
      <w:pPr>
        <w:adjustRightInd w:val="0"/>
        <w:snapToGrid w:val="0"/>
        <w:spacing w:line="360" w:lineRule="auto"/>
        <w:rPr>
          <w:rFonts w:hint="eastAsia"/>
          <w:b/>
        </w:rPr>
      </w:pPr>
      <w:r w:rsidRPr="00030D6D">
        <w:rPr>
          <w:rFonts w:hint="eastAsia"/>
          <w:b/>
        </w:rPr>
        <w:t>八、关于进口食品</w:t>
      </w:r>
    </w:p>
    <w:p w:rsidR="00030D6D" w:rsidRDefault="00030D6D" w:rsidP="00030D6D">
      <w:pPr>
        <w:adjustRightInd w:val="0"/>
        <w:snapToGrid w:val="0"/>
        <w:spacing w:line="360" w:lineRule="auto"/>
        <w:ind w:firstLineChars="200" w:firstLine="420"/>
        <w:rPr>
          <w:rFonts w:hint="eastAsia"/>
        </w:rPr>
      </w:pPr>
      <w:r>
        <w:rPr>
          <w:rFonts w:hint="eastAsia"/>
        </w:rPr>
        <w:t>进口预包装食品的标签标示要求与中国境内生产销售的食品均应一致，但考虑到进口食品的管理方式与在中国境内销售的国产食品有所区别，根据进出口食品监管部门的意见，修订后的标准单独设置进口预包装食品标示要求的章节，便于规范进口食品标签标示内容，保证进口食品可以更有针对性地执行本标准的各项要求。</w:t>
      </w:r>
    </w:p>
    <w:p w:rsidR="00030D6D" w:rsidRDefault="00030D6D" w:rsidP="00030D6D">
      <w:pPr>
        <w:adjustRightInd w:val="0"/>
        <w:snapToGrid w:val="0"/>
        <w:spacing w:line="360" w:lineRule="auto"/>
        <w:ind w:firstLineChars="200" w:firstLine="420"/>
        <w:rPr>
          <w:rFonts w:hint="eastAsia"/>
        </w:rPr>
      </w:pPr>
      <w:r>
        <w:rPr>
          <w:rFonts w:hint="eastAsia"/>
        </w:rPr>
        <w:t>进口食品章节规定了进口食品标签的一般要求、配料表、生产经营者信息、原产国或地区、日期标示、适宜人群及食用量或使用方法的标示要求。进口食品标签标示内容在执行</w:t>
      </w:r>
      <w:r>
        <w:rPr>
          <w:rFonts w:hint="eastAsia"/>
        </w:rPr>
        <w:t>GB 7718</w:t>
      </w:r>
      <w:r>
        <w:rPr>
          <w:rFonts w:hint="eastAsia"/>
        </w:rPr>
        <w:t>相应要求的基础上，应同时符合本章节的规定。</w:t>
      </w:r>
    </w:p>
    <w:p w:rsidR="00030D6D" w:rsidRPr="00030D6D" w:rsidRDefault="00030D6D" w:rsidP="00030D6D">
      <w:pPr>
        <w:adjustRightInd w:val="0"/>
        <w:snapToGrid w:val="0"/>
        <w:spacing w:line="360" w:lineRule="auto"/>
        <w:rPr>
          <w:rFonts w:hint="eastAsia"/>
          <w:b/>
        </w:rPr>
      </w:pPr>
      <w:r w:rsidRPr="00030D6D">
        <w:rPr>
          <w:rFonts w:hint="eastAsia"/>
          <w:b/>
        </w:rPr>
        <w:t>九、关于数字标签</w:t>
      </w:r>
    </w:p>
    <w:p w:rsidR="00030D6D" w:rsidRDefault="00030D6D" w:rsidP="00030D6D">
      <w:pPr>
        <w:adjustRightInd w:val="0"/>
        <w:snapToGrid w:val="0"/>
        <w:spacing w:line="360" w:lineRule="auto"/>
        <w:ind w:firstLineChars="200" w:firstLine="420"/>
        <w:rPr>
          <w:rFonts w:hint="eastAsia"/>
        </w:rPr>
      </w:pPr>
      <w:r>
        <w:rPr>
          <w:rFonts w:hint="eastAsia"/>
        </w:rPr>
        <w:t>为解决消费者因纸质标签版面受限而看不清、找不到等问题，切实提升消费者阅读标签的体验感和食品企业传递食品信息的效力，修订后标准中新增了数字标签的定义及应用要求。</w:t>
      </w:r>
    </w:p>
    <w:p w:rsidR="00030D6D" w:rsidRDefault="00030D6D" w:rsidP="00030D6D">
      <w:pPr>
        <w:adjustRightInd w:val="0"/>
        <w:snapToGrid w:val="0"/>
        <w:spacing w:line="360" w:lineRule="auto"/>
        <w:ind w:firstLineChars="200" w:firstLine="420"/>
        <w:rPr>
          <w:rFonts w:hint="eastAsia"/>
        </w:rPr>
      </w:pPr>
      <w:r>
        <w:rPr>
          <w:rFonts w:hint="eastAsia"/>
        </w:rPr>
        <w:t>数字标签是食品包装上采用二维码等信息化手段展示的食品标签，消费者可以通过手机等移动设备扫描食品标签上的二维码获取食品标签信息。数字标签为推荐性的要求，即食品生产企业可自行选择是否使用数字标签作为标签载体。当使用数字标签时，应符合标准规定并保证在扫码获取信息后的一级页面直接展示标签信息，同时应避免弹窗广告等干扰消费者阅读食品标签的情形。</w:t>
      </w:r>
    </w:p>
    <w:p w:rsidR="00030D6D" w:rsidRDefault="00030D6D" w:rsidP="00030D6D">
      <w:pPr>
        <w:adjustRightInd w:val="0"/>
        <w:snapToGrid w:val="0"/>
        <w:spacing w:line="360" w:lineRule="auto"/>
        <w:ind w:firstLineChars="200" w:firstLine="420"/>
        <w:rPr>
          <w:rFonts w:hint="eastAsia"/>
        </w:rPr>
      </w:pPr>
      <w:r>
        <w:rPr>
          <w:rFonts w:hint="eastAsia"/>
        </w:rPr>
        <w:t>数字标签属于食品标签，通过数字标签标示的内容应符合本标准的规定。同时为了节省食品标签版面，在相关规定允许的前提下，使用数字标签标示了应当在预包装食品上标注的事项可以简化预包装食品包装上标示的标签信息。</w:t>
      </w:r>
    </w:p>
    <w:p w:rsidR="00030D6D" w:rsidRPr="00030D6D" w:rsidRDefault="00030D6D" w:rsidP="00030D6D">
      <w:pPr>
        <w:adjustRightInd w:val="0"/>
        <w:snapToGrid w:val="0"/>
        <w:spacing w:line="360" w:lineRule="auto"/>
        <w:rPr>
          <w:rFonts w:hint="eastAsia"/>
          <w:b/>
        </w:rPr>
      </w:pPr>
      <w:r w:rsidRPr="00030D6D">
        <w:rPr>
          <w:rFonts w:hint="eastAsia"/>
          <w:b/>
        </w:rPr>
        <w:t>十、关于标准附录</w:t>
      </w:r>
    </w:p>
    <w:p w:rsidR="00030D6D" w:rsidRDefault="00030D6D" w:rsidP="00030D6D">
      <w:pPr>
        <w:adjustRightInd w:val="0"/>
        <w:snapToGrid w:val="0"/>
        <w:spacing w:line="360" w:lineRule="auto"/>
        <w:ind w:firstLineChars="200" w:firstLine="420"/>
        <w:rPr>
          <w:rFonts w:hint="eastAsia"/>
        </w:rPr>
      </w:pPr>
      <w:r>
        <w:rPr>
          <w:rFonts w:hint="eastAsia"/>
        </w:rPr>
        <w:t>附录</w:t>
      </w:r>
      <w:r>
        <w:rPr>
          <w:rFonts w:hint="eastAsia"/>
        </w:rPr>
        <w:t>A</w:t>
      </w:r>
      <w:r>
        <w:rPr>
          <w:rFonts w:hint="eastAsia"/>
        </w:rPr>
        <w:t>规定了预包装食品标签中日期、贮存条件、定量标示等标签项目的标示形式，标示相应项目时可按照示例形式</w:t>
      </w:r>
      <w:r>
        <w:rPr>
          <w:rFonts w:hint="eastAsia"/>
        </w:rPr>
        <w:t>,</w:t>
      </w:r>
      <w:r>
        <w:rPr>
          <w:rFonts w:hint="eastAsia"/>
        </w:rPr>
        <w:t>选用其中一种进行标示。附录</w:t>
      </w:r>
      <w:r>
        <w:rPr>
          <w:rFonts w:hint="eastAsia"/>
        </w:rPr>
        <w:t>A</w:t>
      </w:r>
      <w:r>
        <w:rPr>
          <w:rFonts w:hint="eastAsia"/>
        </w:rPr>
        <w:t>同时规定了配料的归类标示方式以及食品标签的推荐性标示内容。</w:t>
      </w:r>
    </w:p>
    <w:p w:rsidR="00030D6D" w:rsidRDefault="00030D6D" w:rsidP="00030D6D">
      <w:pPr>
        <w:adjustRightInd w:val="0"/>
        <w:snapToGrid w:val="0"/>
        <w:spacing w:line="360" w:lineRule="auto"/>
        <w:ind w:firstLineChars="200" w:firstLine="420"/>
        <w:rPr>
          <w:rFonts w:hint="eastAsia"/>
        </w:rPr>
      </w:pPr>
      <w:r>
        <w:rPr>
          <w:rFonts w:hint="eastAsia"/>
        </w:rPr>
        <w:t>附录</w:t>
      </w:r>
      <w:r>
        <w:rPr>
          <w:rFonts w:hint="eastAsia"/>
        </w:rPr>
        <w:t>B</w:t>
      </w:r>
      <w:r>
        <w:rPr>
          <w:rFonts w:hint="eastAsia"/>
        </w:rPr>
        <w:t>以示例形式提供了配料表中食品添加剂的标示形式。标示相应项目时</w:t>
      </w:r>
      <w:r>
        <w:rPr>
          <w:rFonts w:hint="eastAsia"/>
        </w:rPr>
        <w:t>,</w:t>
      </w:r>
      <w:r>
        <w:rPr>
          <w:rFonts w:hint="eastAsia"/>
        </w:rPr>
        <w:t>应按要求选择其中一种进行标示。</w:t>
      </w:r>
    </w:p>
    <w:p w:rsidR="00030D6D" w:rsidRDefault="00030D6D" w:rsidP="00030D6D">
      <w:pPr>
        <w:adjustRightInd w:val="0"/>
        <w:snapToGrid w:val="0"/>
        <w:spacing w:line="360" w:lineRule="auto"/>
        <w:ind w:firstLineChars="200" w:firstLine="420"/>
        <w:rPr>
          <w:rFonts w:hint="eastAsia"/>
        </w:rPr>
      </w:pPr>
      <w:r>
        <w:rPr>
          <w:rFonts w:hint="eastAsia"/>
        </w:rPr>
        <w:t>附录</w:t>
      </w:r>
      <w:r>
        <w:rPr>
          <w:rFonts w:hint="eastAsia"/>
        </w:rPr>
        <w:t>C</w:t>
      </w:r>
      <w:r>
        <w:rPr>
          <w:rFonts w:hint="eastAsia"/>
        </w:rPr>
        <w:t>规定了包装物或包装容器最大表面积计算方法，不同形状的包装物或包装容器的最大表面积按照附录</w:t>
      </w:r>
      <w:r>
        <w:rPr>
          <w:rFonts w:hint="eastAsia"/>
        </w:rPr>
        <w:t>C</w:t>
      </w:r>
      <w:r>
        <w:rPr>
          <w:rFonts w:hint="eastAsia"/>
        </w:rPr>
        <w:t>的要求进行计算。</w:t>
      </w:r>
    </w:p>
    <w:p w:rsidR="003C7D10" w:rsidRPr="00133B5A" w:rsidRDefault="00030D6D" w:rsidP="00030D6D">
      <w:pPr>
        <w:adjustRightInd w:val="0"/>
        <w:snapToGrid w:val="0"/>
        <w:spacing w:line="360" w:lineRule="auto"/>
        <w:ind w:firstLineChars="200" w:firstLine="420"/>
      </w:pPr>
      <w:r>
        <w:rPr>
          <w:rFonts w:hint="eastAsia"/>
        </w:rPr>
        <w:t>附录</w:t>
      </w:r>
      <w:r>
        <w:rPr>
          <w:rFonts w:hint="eastAsia"/>
        </w:rPr>
        <w:t>D</w:t>
      </w:r>
      <w:r>
        <w:rPr>
          <w:rFonts w:hint="eastAsia"/>
        </w:rPr>
        <w:t>规定了致敏物质在食品标签中的标示形式，包括强制性要求、推荐性要求以及致敏物质标示的豁免情形等。</w:t>
      </w:r>
    </w:p>
    <w:sectPr w:rsidR="003C7D10" w:rsidRPr="00133B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08D0" w:rsidRDefault="004508D0" w:rsidP="00030D6D">
      <w:r>
        <w:separator/>
      </w:r>
    </w:p>
  </w:endnote>
  <w:endnote w:type="continuationSeparator" w:id="0">
    <w:p w:rsidR="004508D0" w:rsidRDefault="004508D0" w:rsidP="00030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08D0" w:rsidRDefault="004508D0" w:rsidP="00030D6D">
      <w:r>
        <w:separator/>
      </w:r>
    </w:p>
  </w:footnote>
  <w:footnote w:type="continuationSeparator" w:id="0">
    <w:p w:rsidR="004508D0" w:rsidRDefault="004508D0" w:rsidP="00030D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DB9"/>
    <w:rsid w:val="00030D6D"/>
    <w:rsid w:val="000E7156"/>
    <w:rsid w:val="000F3DB9"/>
    <w:rsid w:val="00133B5A"/>
    <w:rsid w:val="003C7D10"/>
    <w:rsid w:val="004508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E422424-B49D-4A5D-ABC7-7A13B630B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133B5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33B5A"/>
    <w:rPr>
      <w:rFonts w:ascii="宋体" w:eastAsia="宋体" w:hAnsi="宋体" w:cs="宋体"/>
      <w:b/>
      <w:bCs/>
      <w:kern w:val="36"/>
      <w:sz w:val="48"/>
      <w:szCs w:val="48"/>
    </w:rPr>
  </w:style>
  <w:style w:type="character" w:styleId="a3">
    <w:name w:val="Hyperlink"/>
    <w:basedOn w:val="a0"/>
    <w:uiPriority w:val="99"/>
    <w:semiHidden/>
    <w:unhideWhenUsed/>
    <w:rsid w:val="00133B5A"/>
    <w:rPr>
      <w:color w:val="0000FF"/>
      <w:u w:val="single"/>
    </w:rPr>
  </w:style>
  <w:style w:type="character" w:styleId="a4">
    <w:name w:val="Strong"/>
    <w:basedOn w:val="a0"/>
    <w:uiPriority w:val="22"/>
    <w:qFormat/>
    <w:rsid w:val="00133B5A"/>
    <w:rPr>
      <w:b/>
      <w:bCs/>
    </w:rPr>
  </w:style>
  <w:style w:type="paragraph" w:styleId="a5">
    <w:name w:val="Normal (Web)"/>
    <w:basedOn w:val="a"/>
    <w:uiPriority w:val="99"/>
    <w:semiHidden/>
    <w:unhideWhenUsed/>
    <w:rsid w:val="00133B5A"/>
    <w:pPr>
      <w:widowControl/>
      <w:spacing w:before="100" w:beforeAutospacing="1" w:after="100" w:afterAutospacing="1"/>
      <w:jc w:val="left"/>
    </w:pPr>
    <w:rPr>
      <w:rFonts w:ascii="宋体" w:eastAsia="宋体" w:hAnsi="宋体" w:cs="宋体"/>
      <w:kern w:val="0"/>
      <w:sz w:val="24"/>
      <w:szCs w:val="24"/>
    </w:rPr>
  </w:style>
  <w:style w:type="paragraph" w:styleId="a6">
    <w:name w:val="header"/>
    <w:basedOn w:val="a"/>
    <w:link w:val="Char"/>
    <w:uiPriority w:val="99"/>
    <w:unhideWhenUsed/>
    <w:rsid w:val="00030D6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030D6D"/>
    <w:rPr>
      <w:sz w:val="18"/>
      <w:szCs w:val="18"/>
    </w:rPr>
  </w:style>
  <w:style w:type="paragraph" w:styleId="a7">
    <w:name w:val="footer"/>
    <w:basedOn w:val="a"/>
    <w:link w:val="Char0"/>
    <w:uiPriority w:val="99"/>
    <w:unhideWhenUsed/>
    <w:rsid w:val="00030D6D"/>
    <w:pPr>
      <w:tabs>
        <w:tab w:val="center" w:pos="4153"/>
        <w:tab w:val="right" w:pos="8306"/>
      </w:tabs>
      <w:snapToGrid w:val="0"/>
      <w:jc w:val="left"/>
    </w:pPr>
    <w:rPr>
      <w:sz w:val="18"/>
      <w:szCs w:val="18"/>
    </w:rPr>
  </w:style>
  <w:style w:type="character" w:customStyle="1" w:styleId="Char0">
    <w:name w:val="页脚 Char"/>
    <w:basedOn w:val="a0"/>
    <w:link w:val="a7"/>
    <w:uiPriority w:val="99"/>
    <w:rsid w:val="00030D6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8330344">
      <w:bodyDiv w:val="1"/>
      <w:marLeft w:val="0"/>
      <w:marRight w:val="0"/>
      <w:marTop w:val="0"/>
      <w:marBottom w:val="0"/>
      <w:divBdr>
        <w:top w:val="none" w:sz="0" w:space="0" w:color="auto"/>
        <w:left w:val="none" w:sz="0" w:space="0" w:color="auto"/>
        <w:bottom w:val="none" w:sz="0" w:space="0" w:color="auto"/>
        <w:right w:val="none" w:sz="0" w:space="0" w:color="auto"/>
      </w:divBdr>
      <w:divsChild>
        <w:div w:id="670959037">
          <w:marLeft w:val="225"/>
          <w:marRight w:val="225"/>
          <w:marTop w:val="0"/>
          <w:marBottom w:val="0"/>
          <w:divBdr>
            <w:top w:val="single" w:sz="6" w:space="3" w:color="D0D0D0"/>
            <w:left w:val="none" w:sz="0" w:space="0" w:color="auto"/>
            <w:bottom w:val="single" w:sz="6" w:space="3" w:color="D0D0D0"/>
            <w:right w:val="none" w:sz="0" w:space="0" w:color="auto"/>
          </w:divBdr>
        </w:div>
        <w:div w:id="542059915">
          <w:marLeft w:val="225"/>
          <w:marRight w:val="225"/>
          <w:marTop w:val="225"/>
          <w:marBottom w:val="225"/>
          <w:divBdr>
            <w:top w:val="none" w:sz="0" w:space="0" w:color="auto"/>
            <w:left w:val="none" w:sz="0" w:space="0" w:color="auto"/>
            <w:bottom w:val="none" w:sz="0" w:space="0" w:color="auto"/>
            <w:right w:val="none" w:sz="0" w:space="0" w:color="auto"/>
          </w:divBdr>
        </w:div>
        <w:div w:id="1078094668">
          <w:marLeft w:val="0"/>
          <w:marRight w:val="0"/>
          <w:marTop w:val="0"/>
          <w:marBottom w:val="0"/>
          <w:divBdr>
            <w:top w:val="none" w:sz="0" w:space="0" w:color="auto"/>
            <w:left w:val="none" w:sz="0" w:space="0" w:color="auto"/>
            <w:bottom w:val="none" w:sz="0" w:space="0" w:color="auto"/>
            <w:right w:val="none" w:sz="0" w:space="0" w:color="auto"/>
          </w:divBdr>
        </w:div>
      </w:divsChild>
    </w:div>
    <w:div w:id="1740513266">
      <w:bodyDiv w:val="1"/>
      <w:marLeft w:val="0"/>
      <w:marRight w:val="0"/>
      <w:marTop w:val="0"/>
      <w:marBottom w:val="0"/>
      <w:divBdr>
        <w:top w:val="none" w:sz="0" w:space="0" w:color="auto"/>
        <w:left w:val="none" w:sz="0" w:space="0" w:color="auto"/>
        <w:bottom w:val="none" w:sz="0" w:space="0" w:color="auto"/>
        <w:right w:val="none" w:sz="0" w:space="0" w:color="auto"/>
      </w:divBdr>
      <w:divsChild>
        <w:div w:id="546645855">
          <w:marLeft w:val="225"/>
          <w:marRight w:val="225"/>
          <w:marTop w:val="0"/>
          <w:marBottom w:val="0"/>
          <w:divBdr>
            <w:top w:val="single" w:sz="6" w:space="3" w:color="D0D0D0"/>
            <w:left w:val="none" w:sz="0" w:space="0" w:color="auto"/>
            <w:bottom w:val="single" w:sz="6" w:space="3" w:color="D0D0D0"/>
            <w:right w:val="none" w:sz="0" w:space="0" w:color="auto"/>
          </w:divBdr>
        </w:div>
        <w:div w:id="1874004200">
          <w:marLeft w:val="225"/>
          <w:marRight w:val="225"/>
          <w:marTop w:val="225"/>
          <w:marBottom w:val="225"/>
          <w:divBdr>
            <w:top w:val="none" w:sz="0" w:space="0" w:color="auto"/>
            <w:left w:val="none" w:sz="0" w:space="0" w:color="auto"/>
            <w:bottom w:val="none" w:sz="0" w:space="0" w:color="auto"/>
            <w:right w:val="none" w:sz="0" w:space="0" w:color="auto"/>
          </w:divBdr>
        </w:div>
        <w:div w:id="7705087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496</Words>
  <Characters>2833</Characters>
  <Application>Microsoft Office Word</Application>
  <DocSecurity>0</DocSecurity>
  <Lines>23</Lines>
  <Paragraphs>6</Paragraphs>
  <ScaleCrop>false</ScaleCrop>
  <Company>微软中国</Company>
  <LinksUpToDate>false</LinksUpToDate>
  <CharactersWithSpaces>3323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2025-03-28T02:23:00Z</dcterms:created>
  <dcterms:modified xsi:type="dcterms:W3CDTF">2025-03-28T07:16:00Z</dcterms:modified>
</cp:coreProperties>
</file>